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EECE1" w:themeColor="background2"/>
  <w:body>
    <w:p>
      <w:pPr>
        <w:jc w:val="center"/>
        <w:rPr>
          <w:rFonts w:ascii="微软雅黑" w:hAnsi="微软雅黑" w:eastAsia="微软雅黑"/>
          <w:b/>
          <w:sz w:val="28"/>
        </w:rPr>
      </w:pPr>
      <w:r>
        <w:rPr>
          <w:rFonts w:hint="eastAsia" w:ascii="微软雅黑" w:hAnsi="微软雅黑" w:eastAsia="微软雅黑"/>
          <w:b/>
          <w:sz w:val="28"/>
        </w:rPr>
        <w:t>先声药业2019校园招聘简章</w:t>
      </w:r>
    </w:p>
    <w:p>
      <w:pPr>
        <w:pStyle w:val="15"/>
        <w:numPr>
          <w:ilvl w:val="0"/>
          <w:numId w:val="1"/>
        </w:numPr>
        <w:tabs>
          <w:tab w:val="left" w:pos="567"/>
        </w:tabs>
        <w:ind w:firstLineChars="0"/>
        <w:rPr>
          <w:rFonts w:ascii="微软雅黑" w:hAnsi="微软雅黑" w:eastAsia="微软雅黑"/>
          <w:b/>
          <w:sz w:val="24"/>
        </w:rPr>
      </w:pPr>
      <w:r>
        <w:rPr>
          <w:rFonts w:hint="eastAsia" w:ascii="微软雅黑" w:hAnsi="微软雅黑" w:eastAsia="微软雅黑"/>
          <w:b/>
          <w:sz w:val="24"/>
        </w:rPr>
        <w:t>企业介绍</w:t>
      </w:r>
    </w:p>
    <w:p>
      <w:pPr>
        <w:pStyle w:val="5"/>
        <w:spacing w:line="400" w:lineRule="exact"/>
        <w:ind w:firstLine="420" w:firstLineChars="200"/>
        <w:rPr>
          <w:rFonts w:ascii="微软雅黑" w:hAnsi="微软雅黑" w:eastAsia="微软雅黑" w:cs="Helvetica"/>
          <w:color w:val="000000"/>
          <w:sz w:val="21"/>
          <w:szCs w:val="21"/>
        </w:rPr>
      </w:pPr>
      <w:r>
        <w:rPr>
          <w:rFonts w:hint="eastAsia" w:ascii="微软雅黑" w:hAnsi="微软雅黑" w:eastAsia="微软雅黑" w:cs="Helvetica"/>
          <w:color w:val="000000"/>
          <w:sz w:val="21"/>
          <w:szCs w:val="21"/>
        </w:rPr>
        <w:t>先声药业成立于1995年，是国内领先的研发驱动型制药公司。我们将资源聚焦于肿瘤、神经和自身免疫等重大疾病领域，通过自主研发与对外合作相结合，致力于为患者提供高品质、更有效药物。连续多年入选“中国制药工业百强榜”和“中国最具创新力医药企业十强”。</w:t>
      </w:r>
      <w:r>
        <w:rPr>
          <w:rFonts w:ascii="微软雅黑" w:hAnsi="微软雅黑" w:eastAsia="微软雅黑" w:cs="Helvetica"/>
          <w:color w:val="000000"/>
          <w:sz w:val="21"/>
          <w:szCs w:val="21"/>
        </w:rPr>
        <w:t xml:space="preserve"> </w:t>
      </w:r>
    </w:p>
    <w:p>
      <w:pPr>
        <w:pStyle w:val="5"/>
        <w:spacing w:line="400" w:lineRule="exact"/>
        <w:ind w:firstLine="420" w:firstLineChars="200"/>
        <w:rPr>
          <w:rFonts w:ascii="微软雅黑" w:hAnsi="微软雅黑" w:eastAsia="微软雅黑" w:cs="Helvetica"/>
          <w:color w:val="000000"/>
          <w:sz w:val="21"/>
          <w:szCs w:val="21"/>
        </w:rPr>
      </w:pPr>
      <w:r>
        <w:rPr>
          <w:rFonts w:hint="eastAsia" w:ascii="微软雅黑" w:hAnsi="微软雅黑" w:eastAsia="微软雅黑" w:cs="Helvetica"/>
          <w:color w:val="000000"/>
          <w:sz w:val="21"/>
          <w:szCs w:val="21"/>
        </w:rPr>
        <w:t xml:space="preserve">先声药业总部位于江苏南京，设有南京研究院和上海创新中心，拥有4家通过GMP认证的制药基地，分别位于南京、海口、烟台、芜湖。我们在美国和欧洲设有分公司，波士顿、新泽西和伦敦均有我们的办事机构。为了增强自身的研发实力，我们的“转化医学与创新药物国家重点实验室”获国家科技部批准建设中，同时，我们还与江苏省产业技术研究院联合建设了转化医学与创新药物产业技术研究所。 </w:t>
      </w:r>
    </w:p>
    <w:p>
      <w:pPr>
        <w:pStyle w:val="5"/>
        <w:spacing w:line="400" w:lineRule="exact"/>
        <w:ind w:firstLine="420" w:firstLineChars="200"/>
        <w:rPr>
          <w:rFonts w:ascii="微软雅黑" w:hAnsi="微软雅黑" w:eastAsia="微软雅黑" w:cs="Helvetica"/>
          <w:color w:val="000000"/>
          <w:sz w:val="21"/>
          <w:szCs w:val="21"/>
        </w:rPr>
      </w:pPr>
      <w:r>
        <w:rPr>
          <w:rFonts w:hint="eastAsia" w:ascii="微软雅黑" w:hAnsi="微软雅黑" w:eastAsia="微软雅黑" w:cs="Helvetica"/>
          <w:color w:val="000000"/>
          <w:sz w:val="21"/>
          <w:szCs w:val="21"/>
        </w:rPr>
        <w:t>作为从封闭式创新到开放式创新的积极探索，2014年，我们在同行业中率先创办精准医疗百家汇。通过激励机制、资源分配机制和营运机制的创新，现已累计汇集了一百多个创新创业项目，被科技部评为国家级众创空间，同时获批建设江苏省精准医疗创新中心。于百家汇平台上，我们还创办了布局精准医疗的先声诊断；为了帮助更多患者，我们控股祥瑞生物，在北京拥有疫苗研发和生产基地。</w:t>
      </w:r>
      <w:r>
        <w:rPr>
          <w:rFonts w:ascii="微软雅黑" w:hAnsi="微软雅黑" w:eastAsia="微软雅黑" w:cs="Helvetica"/>
          <w:color w:val="000000"/>
          <w:sz w:val="21"/>
          <w:szCs w:val="21"/>
        </w:rPr>
        <w:t xml:space="preserve"> </w:t>
      </w:r>
    </w:p>
    <w:p>
      <w:pPr>
        <w:pStyle w:val="5"/>
        <w:spacing w:line="400" w:lineRule="exact"/>
        <w:ind w:firstLine="420" w:firstLineChars="200"/>
        <w:rPr>
          <w:rFonts w:ascii="微软雅黑" w:hAnsi="微软雅黑" w:eastAsia="微软雅黑" w:cs="Helvetica"/>
          <w:color w:val="000000"/>
          <w:sz w:val="21"/>
          <w:szCs w:val="21"/>
        </w:rPr>
      </w:pPr>
      <w:r>
        <w:rPr>
          <w:rFonts w:hint="eastAsia" w:ascii="微软雅黑" w:hAnsi="微软雅黑" w:eastAsia="微软雅黑" w:cs="Helvetica"/>
          <w:color w:val="000000"/>
          <w:sz w:val="21"/>
          <w:szCs w:val="21"/>
        </w:rPr>
        <w:t>近年来，我们和安进、百时美施贵宝、第一三共等跨国制药公司建立了战略合作，在中国共同研究开发和商业化系列药物。先声还出资2亿多美元作为LP在全球范围内参与了8个基金，资金总规模超20亿美元，投资了多家国际领先的生命科技创新公司。其中不乏Oxford Nanopore、Immunocore、天境生物等国内外优秀的创新企业。</w:t>
      </w:r>
    </w:p>
    <w:p>
      <w:pPr>
        <w:pStyle w:val="5"/>
        <w:spacing w:line="400" w:lineRule="exact"/>
        <w:ind w:firstLine="420" w:firstLineChars="200"/>
        <w:rPr>
          <w:rFonts w:ascii="微软雅黑" w:hAnsi="微软雅黑" w:eastAsia="微软雅黑" w:cs="Helvetica"/>
          <w:color w:val="000000"/>
          <w:sz w:val="21"/>
          <w:szCs w:val="21"/>
        </w:rPr>
      </w:pPr>
      <w:r>
        <w:rPr>
          <w:rFonts w:hint="eastAsia" w:ascii="微软雅黑" w:hAnsi="微软雅黑" w:eastAsia="微软雅黑" w:cs="Helvetica"/>
          <w:color w:val="000000"/>
          <w:sz w:val="21"/>
          <w:szCs w:val="21"/>
        </w:rPr>
        <w:t>“让患者早日用上更好药物”是我们的企业使命，我们的战略聚焦于创新药和首上市药，致力于建立领先的开放合作与研发创新能力、国际标准的制药能力、专业的品牌塑造与推广能力。</w:t>
      </w:r>
    </w:p>
    <w:p>
      <w:pPr>
        <w:pStyle w:val="5"/>
        <w:spacing w:line="400" w:lineRule="exact"/>
        <w:ind w:firstLine="420" w:firstLineChars="200"/>
        <w:rPr>
          <w:rFonts w:ascii="微软雅黑" w:hAnsi="微软雅黑" w:eastAsia="微软雅黑" w:cs="Helvetica"/>
          <w:color w:val="000000"/>
          <w:sz w:val="21"/>
          <w:szCs w:val="21"/>
        </w:rPr>
      </w:pPr>
      <w:r>
        <w:rPr>
          <w:rFonts w:hint="eastAsia" w:ascii="微软雅黑" w:hAnsi="微软雅黑" w:eastAsia="微软雅黑" w:cs="Helvetica"/>
          <w:color w:val="000000"/>
          <w:sz w:val="21"/>
          <w:szCs w:val="21"/>
        </w:rPr>
        <w:t>我们是一家永远不满足于过去的公司，期待您的加入会让我们的团队越来越强大，为了患者的期待，让我们共同奋斗。</w:t>
      </w:r>
    </w:p>
    <w:p>
      <w:pPr>
        <w:pStyle w:val="15"/>
        <w:numPr>
          <w:ilvl w:val="0"/>
          <w:numId w:val="1"/>
        </w:numPr>
        <w:tabs>
          <w:tab w:val="left" w:pos="567"/>
        </w:tabs>
        <w:ind w:firstLineChars="0"/>
        <w:rPr>
          <w:rFonts w:ascii="微软雅黑" w:hAnsi="微软雅黑" w:eastAsia="微软雅黑"/>
          <w:b/>
          <w:sz w:val="24"/>
          <w:szCs w:val="24"/>
        </w:rPr>
      </w:pPr>
      <w:r>
        <w:rPr>
          <w:rFonts w:hint="eastAsia" w:ascii="微软雅黑" w:hAnsi="微软雅黑" w:eastAsia="微软雅黑"/>
          <w:b/>
          <w:sz w:val="24"/>
          <w:szCs w:val="24"/>
        </w:rPr>
        <w:t>招聘岗位及需求</w:t>
      </w:r>
    </w:p>
    <w:tbl>
      <w:tblPr>
        <w:tblStyle w:val="9"/>
        <w:tblW w:w="9351" w:type="dxa"/>
        <w:tblInd w:w="113" w:type="dxa"/>
        <w:tblLayout w:type="fixed"/>
        <w:tblCellMar>
          <w:top w:w="0" w:type="dxa"/>
          <w:left w:w="108" w:type="dxa"/>
          <w:bottom w:w="0" w:type="dxa"/>
          <w:right w:w="108" w:type="dxa"/>
        </w:tblCellMar>
      </w:tblPr>
      <w:tblGrid>
        <w:gridCol w:w="677"/>
        <w:gridCol w:w="2040"/>
        <w:gridCol w:w="3402"/>
        <w:gridCol w:w="1276"/>
        <w:gridCol w:w="1956"/>
      </w:tblGrid>
      <w:tr>
        <w:tblPrEx>
          <w:tblLayout w:type="fixed"/>
        </w:tblPrEx>
        <w:trPr>
          <w:trHeight w:val="315" w:hRule="atLeast"/>
        </w:trPr>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系统</w:t>
            </w:r>
          </w:p>
        </w:tc>
        <w:tc>
          <w:tcPr>
            <w:tcW w:w="2040"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需求岗位</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专业要求</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学历要求</w:t>
            </w:r>
          </w:p>
        </w:tc>
        <w:tc>
          <w:tcPr>
            <w:tcW w:w="1956" w:type="dxa"/>
            <w:tcBorders>
              <w:top w:val="single" w:color="auto" w:sz="4" w:space="0"/>
              <w:left w:val="nil"/>
              <w:bottom w:val="single" w:color="auto" w:sz="4" w:space="0"/>
              <w:right w:val="single" w:color="auto" w:sz="4" w:space="0"/>
            </w:tcBorders>
            <w:shd w:val="clear" w:color="auto" w:fill="auto"/>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工作地点</w:t>
            </w:r>
          </w:p>
        </w:tc>
      </w:tr>
      <w:tr>
        <w:tblPrEx>
          <w:tblLayout w:type="fixed"/>
        </w:tblPrEx>
        <w:trPr>
          <w:trHeight w:val="1398"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b/>
                <w:bCs/>
                <w:sz w:val="18"/>
                <w:szCs w:val="18"/>
                <w:u w:val="single"/>
                <w:lang w:val="en-US" w:eastAsia="zh-CN"/>
              </w:rPr>
            </w:pPr>
            <w:r>
              <w:rPr>
                <w:rFonts w:hint="eastAsia" w:ascii="微软雅黑" w:hAnsi="微软雅黑" w:eastAsia="微软雅黑"/>
                <w:b/>
                <w:bCs/>
                <w:sz w:val="18"/>
                <w:szCs w:val="18"/>
                <w:u w:val="single"/>
                <w:lang w:val="en-US" w:eastAsia="zh-CN"/>
              </w:rPr>
              <w:t>营销</w:t>
            </w:r>
          </w:p>
        </w:tc>
        <w:tc>
          <w:tcPr>
            <w:tcW w:w="2040"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b/>
                <w:bCs/>
                <w:sz w:val="18"/>
                <w:szCs w:val="18"/>
                <w:u w:val="single"/>
                <w:lang w:eastAsia="zh-CN"/>
              </w:rPr>
            </w:pPr>
            <w:r>
              <w:rPr>
                <w:rFonts w:hint="eastAsia" w:ascii="微软雅黑" w:hAnsi="微软雅黑" w:eastAsia="微软雅黑"/>
                <w:b/>
                <w:bCs/>
                <w:color w:val="FF0000"/>
                <w:sz w:val="18"/>
                <w:szCs w:val="18"/>
                <w:u w:val="single"/>
                <w:lang w:eastAsia="zh-CN"/>
              </w:rPr>
              <w:t>学术代表（实习生）</w:t>
            </w:r>
          </w:p>
        </w:tc>
        <w:tc>
          <w:tcPr>
            <w:tcW w:w="3402"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b/>
                <w:bCs/>
                <w:sz w:val="18"/>
                <w:szCs w:val="18"/>
                <w:u w:val="single"/>
                <w:lang w:val="en-US" w:eastAsia="zh-CN"/>
              </w:rPr>
            </w:pPr>
            <w:r>
              <w:rPr>
                <w:rFonts w:hint="eastAsia" w:ascii="微软雅黑" w:hAnsi="微软雅黑" w:eastAsia="微软雅黑"/>
                <w:b/>
                <w:bCs/>
                <w:sz w:val="18"/>
                <w:szCs w:val="18"/>
                <w:u w:val="single"/>
              </w:rPr>
              <w:t>医药生物化工相关专业（包括药学、临床医学、护理、化工、生物、医药营销等）</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b/>
                <w:bCs/>
                <w:sz w:val="18"/>
                <w:szCs w:val="18"/>
                <w:u w:val="single"/>
              </w:rPr>
            </w:pPr>
            <w:r>
              <w:rPr>
                <w:rFonts w:hint="eastAsia" w:ascii="微软雅黑" w:hAnsi="微软雅黑" w:eastAsia="微软雅黑"/>
                <w:b/>
                <w:bCs/>
                <w:sz w:val="18"/>
                <w:szCs w:val="18"/>
                <w:u w:val="single"/>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b/>
                <w:bCs/>
                <w:sz w:val="20"/>
                <w:szCs w:val="20"/>
                <w:u w:val="single"/>
                <w:lang w:val="en-US" w:eastAsia="zh-CN"/>
              </w:rPr>
            </w:pPr>
            <w:r>
              <w:rPr>
                <w:rFonts w:hint="eastAsia" w:ascii="微软雅黑" w:hAnsi="微软雅黑" w:eastAsia="微软雅黑"/>
                <w:b/>
                <w:bCs/>
                <w:color w:val="FF0000"/>
                <w:sz w:val="16"/>
                <w:szCs w:val="16"/>
                <w:u w:val="single"/>
                <w:lang w:val="en-US" w:eastAsia="zh-CN"/>
              </w:rPr>
              <w:t>广东省广州市、珠海市、中山市、江门市等各需数名</w:t>
            </w:r>
          </w:p>
        </w:tc>
      </w:tr>
      <w:tr>
        <w:tblPrEx>
          <w:tblLayout w:type="fixed"/>
        </w:tblPrEx>
        <w:trPr>
          <w:trHeight w:val="604"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b/>
                <w:bCs/>
                <w:sz w:val="20"/>
                <w:szCs w:val="20"/>
                <w:u w:val="single"/>
                <w:lang w:eastAsia="zh-CN"/>
              </w:rPr>
            </w:pPr>
            <w:r>
              <w:rPr>
                <w:rFonts w:hint="eastAsia" w:ascii="微软雅黑" w:hAnsi="微软雅黑" w:eastAsia="微软雅黑"/>
                <w:b/>
                <w:bCs/>
                <w:sz w:val="20"/>
                <w:szCs w:val="20"/>
                <w:u w:val="single"/>
                <w:lang w:eastAsia="zh-CN"/>
              </w:rPr>
              <w:t>营销</w:t>
            </w:r>
          </w:p>
        </w:tc>
        <w:tc>
          <w:tcPr>
            <w:tcW w:w="2040"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b/>
                <w:bCs/>
                <w:sz w:val="20"/>
                <w:szCs w:val="20"/>
                <w:u w:val="single"/>
                <w:lang w:val="en-US" w:eastAsia="zh-CN"/>
              </w:rPr>
            </w:pPr>
            <w:r>
              <w:rPr>
                <w:rFonts w:hint="eastAsia" w:ascii="微软雅黑" w:hAnsi="微软雅黑" w:eastAsia="微软雅黑"/>
                <w:b/>
                <w:bCs/>
                <w:sz w:val="20"/>
                <w:szCs w:val="20"/>
                <w:u w:val="single"/>
                <w:lang w:val="en-US" w:eastAsia="zh-CN"/>
              </w:rPr>
              <w:t>零售业务代表</w:t>
            </w:r>
          </w:p>
        </w:tc>
        <w:tc>
          <w:tcPr>
            <w:tcW w:w="3402"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b/>
                <w:bCs/>
                <w:sz w:val="20"/>
                <w:szCs w:val="20"/>
                <w:u w:val="single"/>
              </w:rPr>
            </w:pPr>
            <w:r>
              <w:rPr>
                <w:rFonts w:hint="eastAsia" w:ascii="微软雅黑" w:hAnsi="微软雅黑" w:eastAsia="微软雅黑"/>
                <w:b/>
                <w:bCs/>
                <w:sz w:val="20"/>
                <w:szCs w:val="20"/>
                <w:u w:val="single"/>
              </w:rPr>
              <w:t>医药生物化工相关专业</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b/>
                <w:bCs/>
                <w:sz w:val="20"/>
                <w:szCs w:val="20"/>
                <w:u w:val="single"/>
              </w:rPr>
            </w:pPr>
            <w:r>
              <w:rPr>
                <w:rFonts w:hint="eastAsia" w:ascii="微软雅黑" w:hAnsi="微软雅黑" w:eastAsia="微软雅黑"/>
                <w:b/>
                <w:bCs/>
                <w:sz w:val="20"/>
                <w:szCs w:val="20"/>
                <w:u w:val="single"/>
              </w:rPr>
              <w:t>大专及以上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b/>
                <w:bCs/>
                <w:sz w:val="20"/>
                <w:szCs w:val="20"/>
                <w:u w:val="single"/>
                <w:lang w:eastAsia="zh-CN"/>
              </w:rPr>
            </w:pPr>
            <w:r>
              <w:rPr>
                <w:rFonts w:hint="eastAsia" w:ascii="微软雅黑" w:hAnsi="微软雅黑" w:eastAsia="微软雅黑"/>
                <w:b/>
                <w:bCs/>
                <w:sz w:val="16"/>
                <w:szCs w:val="16"/>
                <w:u w:val="single"/>
                <w:lang w:val="en-US" w:eastAsia="zh-CN"/>
              </w:rPr>
              <w:t>广东省、广西省、海南省</w:t>
            </w:r>
          </w:p>
        </w:tc>
      </w:tr>
      <w:tr>
        <w:tblPrEx>
          <w:tblLayout w:type="fixed"/>
        </w:tblPrEx>
        <w:trPr>
          <w:trHeight w:val="547"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b/>
                <w:bCs/>
                <w:sz w:val="20"/>
                <w:szCs w:val="20"/>
                <w:u w:val="single"/>
                <w:lang w:eastAsia="zh-CN"/>
              </w:rPr>
            </w:pPr>
            <w:r>
              <w:rPr>
                <w:rFonts w:hint="eastAsia" w:ascii="微软雅黑" w:hAnsi="微软雅黑" w:eastAsia="微软雅黑"/>
                <w:b/>
                <w:bCs/>
                <w:sz w:val="20"/>
                <w:szCs w:val="20"/>
                <w:u w:val="single"/>
                <w:lang w:eastAsia="zh-CN"/>
              </w:rPr>
              <w:t>营销</w:t>
            </w:r>
          </w:p>
        </w:tc>
        <w:tc>
          <w:tcPr>
            <w:tcW w:w="2040"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b/>
                <w:bCs/>
                <w:sz w:val="20"/>
                <w:szCs w:val="20"/>
                <w:u w:val="single"/>
                <w:lang w:eastAsia="zh-CN"/>
              </w:rPr>
            </w:pPr>
            <w:r>
              <w:rPr>
                <w:rFonts w:hint="eastAsia" w:ascii="微软雅黑" w:hAnsi="微软雅黑" w:eastAsia="微软雅黑"/>
                <w:b/>
                <w:bCs/>
                <w:sz w:val="20"/>
                <w:szCs w:val="20"/>
                <w:u w:val="single"/>
                <w:lang w:eastAsia="zh-CN"/>
              </w:rPr>
              <w:t>推广代表</w:t>
            </w:r>
          </w:p>
        </w:tc>
        <w:tc>
          <w:tcPr>
            <w:tcW w:w="3402"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b/>
                <w:bCs/>
                <w:sz w:val="20"/>
                <w:szCs w:val="20"/>
                <w:u w:val="single"/>
              </w:rPr>
            </w:pPr>
            <w:r>
              <w:rPr>
                <w:rFonts w:hint="eastAsia" w:ascii="微软雅黑" w:hAnsi="微软雅黑" w:eastAsia="微软雅黑"/>
                <w:b/>
                <w:bCs/>
                <w:sz w:val="20"/>
                <w:szCs w:val="20"/>
                <w:u w:val="single"/>
              </w:rPr>
              <w:t>医药生物化工相关专业</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b/>
                <w:bCs/>
                <w:sz w:val="20"/>
                <w:szCs w:val="20"/>
                <w:u w:val="single"/>
              </w:rPr>
            </w:pPr>
            <w:r>
              <w:rPr>
                <w:rFonts w:hint="eastAsia" w:ascii="微软雅黑" w:hAnsi="微软雅黑" w:eastAsia="微软雅黑"/>
                <w:b/>
                <w:bCs/>
                <w:sz w:val="20"/>
                <w:szCs w:val="20"/>
                <w:u w:val="single"/>
              </w:rPr>
              <w:t>大专及以上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b/>
                <w:bCs/>
                <w:sz w:val="20"/>
                <w:szCs w:val="20"/>
                <w:u w:val="single"/>
                <w:lang w:eastAsia="zh-CN"/>
              </w:rPr>
            </w:pPr>
            <w:r>
              <w:rPr>
                <w:rFonts w:hint="eastAsia" w:ascii="微软雅黑" w:hAnsi="微软雅黑" w:eastAsia="微软雅黑"/>
                <w:b/>
                <w:bCs/>
                <w:sz w:val="20"/>
                <w:szCs w:val="20"/>
                <w:u w:val="single"/>
                <w:lang w:eastAsia="zh-CN"/>
              </w:rPr>
              <w:t>广西省</w:t>
            </w:r>
          </w:p>
        </w:tc>
      </w:tr>
      <w:tr>
        <w:tblPrEx>
          <w:tblLayout w:type="fixed"/>
        </w:tblPrEx>
        <w:trPr>
          <w:trHeight w:val="40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营销</w:t>
            </w:r>
          </w:p>
        </w:tc>
        <w:tc>
          <w:tcPr>
            <w:tcW w:w="2040"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学术代表</w:t>
            </w:r>
          </w:p>
        </w:tc>
        <w:tc>
          <w:tcPr>
            <w:tcW w:w="3402"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医药相关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hint="eastAsia" w:ascii="微软雅黑" w:hAnsi="微软雅黑" w:eastAsia="微软雅黑"/>
                <w:sz w:val="18"/>
                <w:szCs w:val="18"/>
              </w:rPr>
            </w:pPr>
            <w:r>
              <w:rPr>
                <w:rFonts w:hint="eastAsia" w:ascii="微软雅黑" w:hAnsi="微软雅黑" w:eastAsia="微软雅黑"/>
                <w:sz w:val="18"/>
                <w:szCs w:val="18"/>
              </w:rPr>
              <w:t>全国范围内根据需求及个人意愿双向匹配</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营销</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推广代表</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医药相关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大专及以上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全国范围内根据需求及个人意愿双向匹配</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营销</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零售业务代表</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医药相关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大专及以上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全国范围内根据需求及个人意愿双向匹配</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营销</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产品专员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医药相关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硕士/博士</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南京/上海</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营销</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医学信息专员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临床医学、临床药学</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硕士/博士</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南京/上海</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研发</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合成工艺科研员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药物化学、有机化学、制药工程</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硕士/博士</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研发</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分析试验员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药物分析相关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研发</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研发体系QA</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药学、化学相关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研发</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制剂科研员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药物制剂</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硕士/博士</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研发</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投资发展专员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医学、药学、金融相关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硕士/博士</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南京/上海</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研发</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药物安全与警戒专员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医学、药学相关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硕士/博士</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上海</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研发</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药物化学研究员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药学、药物化学、有机化学相关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硕士/博士</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上海</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研发</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医学专员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临床医学</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硕士/博士</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上海/南京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质量研究工程师</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生物、细胞生物学、药理学、分析相关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硕士/博士</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烟台</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文件管理员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药学相关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设备管理工程师</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电气、机电一体化、机械类</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南京、芜湖、海南</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机电一体化工程师</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制药工程、机电一体化、机械类相关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合成技术工程师</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药学、制药工程、化学工程与工艺</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制剂分析工程师</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药学、药物分析</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南京、海南</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注册专员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药学相关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QC工程师</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药学相关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南京、烟台、芜湖、海南</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QA工程师</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药学相关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南京、芜湖、海南</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发酵、纯化、制剂技术工程师</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生物、药学、化学相关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烟台</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项目管理专员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药学相关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海南</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工艺工程师（生物药/化药）</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分子生物学、生物、生物制药、药学</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烟台、芜湖、海南</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生产技术工程师</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药学、药剂、制药工程相关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大专及以上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南京、海南</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物料管理员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药学、化工、财会、物流相关专业</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大专及以上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南京、烟台、海南</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制药</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工程技术员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机械、自动化、制药工程等相关专业</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大专及以上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烟台、海南</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职能</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财务专员（分析）</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会计、财务管理、审计、税务</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职能</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财务专员（税务）</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会计、财务管理、审计、税务</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职能</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财务专员（费用）</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会计、财务管理、审计、税务</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职能</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财务专员（成本）</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会计、财务管理、审计、税务</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职能</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审计专员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经济、会计、审计、金融相关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职能</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采购专员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不限</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职能</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营销数据专员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统计相关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职能</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仓储专员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物流管理相关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职能</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信息技术专员（软件/硬件）</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计算机相关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职能</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项目申报专员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文科类、医药相关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职能</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企业文化专员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新闻、中文</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职能</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培训专员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医药相关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r>
        <w:tblPrEx>
          <w:tblLayout w:type="fixed"/>
        </w:tblPrEx>
        <w:trPr>
          <w:trHeight w:val="315" w:hRule="atLeast"/>
        </w:trPr>
        <w:tc>
          <w:tcPr>
            <w:tcW w:w="677" w:type="dxa"/>
            <w:tcBorders>
              <w:top w:val="nil"/>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职能</w:t>
            </w:r>
          </w:p>
        </w:tc>
        <w:tc>
          <w:tcPr>
            <w:tcW w:w="2040"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人力资源专员</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人力资源相关</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本科及以上</w:t>
            </w:r>
          </w:p>
        </w:tc>
        <w:tc>
          <w:tcPr>
            <w:tcW w:w="1956" w:type="dxa"/>
            <w:tcBorders>
              <w:top w:val="nil"/>
              <w:left w:val="nil"/>
              <w:bottom w:val="single" w:color="auto" w:sz="4" w:space="0"/>
              <w:right w:val="single" w:color="auto" w:sz="4" w:space="0"/>
            </w:tcBorders>
            <w:shd w:val="clear" w:color="auto" w:fill="auto"/>
            <w:vAlign w:val="center"/>
          </w:tcPr>
          <w:p>
            <w:pPr>
              <w:jc w:val="center"/>
              <w:rPr>
                <w:rFonts w:ascii="微软雅黑" w:hAnsi="微软雅黑" w:eastAsia="微软雅黑"/>
                <w:sz w:val="18"/>
                <w:szCs w:val="18"/>
              </w:rPr>
            </w:pPr>
            <w:r>
              <w:rPr>
                <w:rFonts w:hint="eastAsia" w:ascii="微软雅黑" w:hAnsi="微软雅黑" w:eastAsia="微软雅黑"/>
                <w:sz w:val="18"/>
                <w:szCs w:val="18"/>
              </w:rPr>
              <w:t>南京</w:t>
            </w:r>
          </w:p>
        </w:tc>
      </w:tr>
    </w:tbl>
    <w:p>
      <w:pPr>
        <w:tabs>
          <w:tab w:val="left" w:pos="567"/>
        </w:tabs>
        <w:spacing w:before="156" w:beforeLines="50"/>
        <w:rPr>
          <w:rFonts w:ascii="微软雅黑" w:hAnsi="微软雅黑" w:eastAsia="微软雅黑"/>
          <w:b/>
          <w:sz w:val="24"/>
        </w:rPr>
      </w:pPr>
      <w:r>
        <w:rPr>
          <w:rFonts w:hint="eastAsia" w:ascii="微软雅黑" w:hAnsi="微软雅黑" w:eastAsia="微软雅黑"/>
          <w:b/>
          <w:sz w:val="24"/>
        </w:rPr>
        <w:t>三、薪资福利</w:t>
      </w:r>
    </w:p>
    <w:tbl>
      <w:tblPr>
        <w:tblStyle w:val="10"/>
        <w:tblW w:w="97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19"/>
        <w:gridCol w:w="6523"/>
      </w:tblGrid>
      <w:tr>
        <w:tblPrEx>
          <w:tblLayout w:type="fixed"/>
        </w:tblPrEx>
        <w:trPr>
          <w:trHeight w:val="459" w:hRule="atLeast"/>
        </w:trPr>
        <w:tc>
          <w:tcPr>
            <w:tcW w:w="3219" w:type="dxa"/>
            <w:shd w:val="clear" w:color="auto" w:fill="auto"/>
          </w:tcPr>
          <w:p>
            <w:pPr>
              <w:jc w:val="center"/>
              <w:rPr>
                <w:rFonts w:ascii="微软雅黑" w:hAnsi="微软雅黑" w:eastAsia="微软雅黑"/>
                <w:b/>
                <w:sz w:val="22"/>
              </w:rPr>
            </w:pPr>
            <w:r>
              <w:rPr>
                <w:rFonts w:hint="eastAsia" w:ascii="微软雅黑" w:hAnsi="微软雅黑" w:eastAsia="微软雅黑"/>
                <w:b/>
                <w:sz w:val="22"/>
              </w:rPr>
              <w:t>福利类别</w:t>
            </w:r>
          </w:p>
        </w:tc>
        <w:tc>
          <w:tcPr>
            <w:tcW w:w="6523" w:type="dxa"/>
            <w:shd w:val="clear" w:color="auto" w:fill="auto"/>
          </w:tcPr>
          <w:p>
            <w:pPr>
              <w:jc w:val="center"/>
              <w:rPr>
                <w:rFonts w:ascii="微软雅黑" w:hAnsi="微软雅黑" w:eastAsia="微软雅黑"/>
                <w:b/>
                <w:sz w:val="22"/>
              </w:rPr>
            </w:pPr>
            <w:r>
              <w:rPr>
                <w:rFonts w:hint="eastAsia" w:ascii="微软雅黑" w:hAnsi="微软雅黑" w:eastAsia="微软雅黑"/>
                <w:b/>
                <w:sz w:val="22"/>
              </w:rPr>
              <w:t>福利明细</w:t>
            </w:r>
          </w:p>
        </w:tc>
      </w:tr>
      <w:tr>
        <w:tblPrEx>
          <w:tblLayout w:type="fixed"/>
        </w:tblPrEx>
        <w:trPr>
          <w:trHeight w:val="737" w:hRule="atLeast"/>
        </w:trPr>
        <w:tc>
          <w:tcPr>
            <w:tcW w:w="3219" w:type="dxa"/>
            <w:vAlign w:val="center"/>
          </w:tcPr>
          <w:p>
            <w:pPr>
              <w:spacing w:line="320" w:lineRule="exact"/>
              <w:rPr>
                <w:rFonts w:ascii="微软雅黑" w:hAnsi="微软雅黑" w:eastAsia="微软雅黑"/>
                <w:b/>
              </w:rPr>
            </w:pPr>
            <w:r>
              <w:rPr>
                <w:rFonts w:hint="eastAsia" w:ascii="微软雅黑" w:hAnsi="微软雅黑" w:eastAsia="微软雅黑"/>
              </w:rPr>
              <w:t>有竞争力的薪酬及调薪机制</w:t>
            </w:r>
          </w:p>
        </w:tc>
        <w:tc>
          <w:tcPr>
            <w:tcW w:w="6523" w:type="dxa"/>
            <w:vAlign w:val="center"/>
          </w:tcPr>
          <w:p>
            <w:pPr>
              <w:spacing w:line="320" w:lineRule="exact"/>
              <w:rPr>
                <w:rFonts w:ascii="微软雅黑" w:hAnsi="微软雅黑" w:eastAsia="微软雅黑"/>
                <w:sz w:val="20"/>
              </w:rPr>
            </w:pPr>
            <w:r>
              <w:rPr>
                <w:rFonts w:hint="eastAsia" w:ascii="微软雅黑" w:hAnsi="微软雅黑" w:eastAsia="微软雅黑"/>
                <w:sz w:val="20"/>
              </w:rPr>
              <w:t>基本工资、绩效工资、年度目标奖金/销售业绩奖金、成本中心分红、年度绩优调薪</w:t>
            </w:r>
          </w:p>
        </w:tc>
      </w:tr>
      <w:tr>
        <w:tblPrEx>
          <w:tblLayout w:type="fixed"/>
        </w:tblPrEx>
        <w:trPr>
          <w:trHeight w:val="1417" w:hRule="exact"/>
        </w:trPr>
        <w:tc>
          <w:tcPr>
            <w:tcW w:w="3219" w:type="dxa"/>
            <w:vAlign w:val="center"/>
          </w:tcPr>
          <w:p>
            <w:pPr>
              <w:spacing w:line="320" w:lineRule="exact"/>
              <w:rPr>
                <w:rFonts w:ascii="微软雅黑" w:hAnsi="微软雅黑" w:eastAsia="微软雅黑"/>
                <w:b/>
              </w:rPr>
            </w:pPr>
            <w:r>
              <w:rPr>
                <w:rFonts w:hint="eastAsia" w:ascii="微软雅黑" w:hAnsi="微软雅黑" w:eastAsia="微软雅黑"/>
              </w:rPr>
              <w:t>温馨的员工关怀</w:t>
            </w:r>
          </w:p>
        </w:tc>
        <w:tc>
          <w:tcPr>
            <w:tcW w:w="6523" w:type="dxa"/>
            <w:vAlign w:val="center"/>
          </w:tcPr>
          <w:p>
            <w:pPr>
              <w:spacing w:line="320" w:lineRule="exact"/>
              <w:rPr>
                <w:rFonts w:ascii="微软雅黑" w:hAnsi="微软雅黑" w:eastAsia="微软雅黑"/>
                <w:sz w:val="20"/>
              </w:rPr>
            </w:pPr>
            <w:r>
              <w:rPr>
                <w:rFonts w:hint="eastAsia" w:ascii="微软雅黑" w:hAnsi="微软雅黑" w:eastAsia="微软雅黑"/>
                <w:sz w:val="20"/>
              </w:rPr>
              <w:t>五险一金、各类节假日福利、生日恭贺福利、结婚恭贺礼金、喜得贵子恭贺礼金、特殊情况慰问金、高温福利、免费体检、带薪假期（年假、婚假、产假/陪产假）、产检假、带薪病假、带薪事假）、员工关爱基金、集体婚礼、集体年会旅游</w:t>
            </w:r>
          </w:p>
        </w:tc>
      </w:tr>
      <w:tr>
        <w:tblPrEx>
          <w:tblLayout w:type="fixed"/>
        </w:tblPrEx>
        <w:trPr>
          <w:trHeight w:val="794" w:hRule="exact"/>
        </w:trPr>
        <w:tc>
          <w:tcPr>
            <w:tcW w:w="3219" w:type="dxa"/>
            <w:vAlign w:val="center"/>
          </w:tcPr>
          <w:p>
            <w:pPr>
              <w:spacing w:line="320" w:lineRule="exact"/>
              <w:rPr>
                <w:rFonts w:ascii="微软雅黑" w:hAnsi="微软雅黑" w:eastAsia="微软雅黑"/>
                <w:b/>
              </w:rPr>
            </w:pPr>
            <w:r>
              <w:rPr>
                <w:rFonts w:hint="eastAsia" w:ascii="微软雅黑" w:hAnsi="微软雅黑" w:eastAsia="微软雅黑"/>
              </w:rPr>
              <w:t>完善的保障</w:t>
            </w:r>
          </w:p>
        </w:tc>
        <w:tc>
          <w:tcPr>
            <w:tcW w:w="6523" w:type="dxa"/>
            <w:vAlign w:val="center"/>
          </w:tcPr>
          <w:p>
            <w:pPr>
              <w:spacing w:line="320" w:lineRule="exact"/>
              <w:rPr>
                <w:rFonts w:ascii="微软雅黑" w:hAnsi="微软雅黑" w:eastAsia="微软雅黑"/>
                <w:sz w:val="20"/>
              </w:rPr>
            </w:pPr>
            <w:r>
              <w:rPr>
                <w:rFonts w:hint="eastAsia" w:ascii="微软雅黑" w:hAnsi="微软雅黑" w:eastAsia="微软雅黑"/>
                <w:sz w:val="20"/>
              </w:rPr>
              <w:t>交通通讯补助、一年期租房补贴、午餐补贴、意外伤害医疗保险、子女医疗保险</w:t>
            </w:r>
          </w:p>
        </w:tc>
      </w:tr>
    </w:tbl>
    <w:p>
      <w:pPr>
        <w:tabs>
          <w:tab w:val="left" w:pos="567"/>
        </w:tabs>
        <w:spacing w:before="156" w:beforeLines="50"/>
        <w:rPr>
          <w:rFonts w:ascii="微软雅黑" w:hAnsi="微软雅黑" w:eastAsia="微软雅黑"/>
          <w:b/>
          <w:sz w:val="24"/>
        </w:rPr>
      </w:pPr>
    </w:p>
    <w:p>
      <w:pPr>
        <w:pStyle w:val="15"/>
        <w:numPr>
          <w:ilvl w:val="0"/>
          <w:numId w:val="2"/>
        </w:numPr>
        <w:tabs>
          <w:tab w:val="left" w:pos="567"/>
        </w:tabs>
        <w:spacing w:before="156" w:beforeLines="50"/>
        <w:ind w:firstLineChars="0"/>
        <w:rPr>
          <w:rFonts w:ascii="微软雅黑" w:hAnsi="微软雅黑" w:eastAsia="微软雅黑"/>
          <w:b/>
          <w:sz w:val="24"/>
        </w:rPr>
      </w:pPr>
      <w:r>
        <w:rPr>
          <w:rFonts w:hint="eastAsia" w:ascii="微软雅黑" w:hAnsi="微软雅黑" w:eastAsia="微软雅黑"/>
          <w:b/>
          <w:sz w:val="24"/>
        </w:rPr>
        <w:t>应聘须知</w:t>
      </w:r>
    </w:p>
    <w:p>
      <w:pPr>
        <w:pStyle w:val="15"/>
        <w:numPr>
          <w:ilvl w:val="0"/>
          <w:numId w:val="2"/>
        </w:numPr>
        <w:tabs>
          <w:tab w:val="left" w:pos="567"/>
        </w:tabs>
        <w:spacing w:before="156" w:beforeLines="50"/>
        <w:ind w:firstLineChars="0"/>
        <w:rPr>
          <w:rFonts w:ascii="微软雅黑" w:hAnsi="微软雅黑" w:eastAsia="微软雅黑"/>
          <w:b/>
          <w:sz w:val="24"/>
        </w:rPr>
      </w:pPr>
      <w:r>
        <w:rPr>
          <w:rFonts w:hint="eastAsia" w:ascii="微软雅黑" w:hAnsi="微软雅黑" w:eastAsia="微软雅黑"/>
          <w:b/>
          <w:sz w:val="24"/>
          <w:lang w:eastAsia="zh-CN"/>
        </w:rPr>
        <w:t xml:space="preserve">宣讲会时间：2018年10月16日15：00-17：00 </w:t>
      </w:r>
    </w:p>
    <w:p>
      <w:pPr>
        <w:pStyle w:val="15"/>
        <w:numPr>
          <w:numId w:val="0"/>
        </w:numPr>
        <w:tabs>
          <w:tab w:val="left" w:pos="567"/>
        </w:tabs>
        <w:spacing w:before="156" w:beforeLines="50"/>
        <w:ind w:leftChars="0"/>
        <w:rPr>
          <w:rFonts w:ascii="微软雅黑" w:hAnsi="微软雅黑" w:eastAsia="微软雅黑"/>
          <w:b/>
          <w:sz w:val="24"/>
        </w:rPr>
      </w:pPr>
      <w:r>
        <w:rPr>
          <w:rFonts w:hint="eastAsia" w:ascii="微软雅黑" w:hAnsi="微软雅黑" w:eastAsia="微软雅黑"/>
          <w:b/>
          <w:sz w:val="24"/>
          <w:lang w:eastAsia="zh-CN"/>
        </w:rPr>
        <w:t xml:space="preserve">     宣讲会地址：北理工大学珠海学院hd106</w:t>
      </w:r>
      <w:bookmarkStart w:id="0" w:name="_GoBack"/>
      <w:bookmarkEnd w:id="0"/>
    </w:p>
    <w:p>
      <w:pPr>
        <w:pStyle w:val="5"/>
        <w:spacing w:before="0" w:beforeAutospacing="0" w:after="0" w:afterAutospacing="0" w:line="400" w:lineRule="exact"/>
        <w:jc w:val="both"/>
        <w:rPr>
          <w:rFonts w:ascii="微软雅黑" w:hAnsi="微软雅黑" w:eastAsia="微软雅黑" w:cs="Helvetica"/>
          <w:color w:val="000000"/>
          <w:sz w:val="21"/>
          <w:szCs w:val="21"/>
        </w:rPr>
      </w:pPr>
      <w:r>
        <w:rPr>
          <w:rFonts w:hint="eastAsia" w:ascii="微软雅黑" w:hAnsi="微软雅黑" w:eastAsia="微软雅黑"/>
          <w:b/>
          <w:bCs/>
          <w:color w:val="000000"/>
          <w:sz w:val="21"/>
          <w:szCs w:val="21"/>
        </w:rPr>
        <w:t>1、网申时间：</w:t>
      </w:r>
      <w:r>
        <w:rPr>
          <w:rFonts w:hint="eastAsia" w:ascii="微软雅黑" w:hAnsi="微软雅黑" w:eastAsia="微软雅黑" w:cs="Helvetica"/>
          <w:color w:val="000000"/>
          <w:sz w:val="21"/>
          <w:szCs w:val="21"/>
        </w:rPr>
        <w:t>2018年9月-</w:t>
      </w:r>
      <w:r>
        <w:rPr>
          <w:rFonts w:ascii="微软雅黑" w:hAnsi="微软雅黑" w:eastAsia="微软雅黑" w:cs="Helvetica"/>
          <w:color w:val="000000"/>
          <w:sz w:val="21"/>
          <w:szCs w:val="21"/>
        </w:rPr>
        <w:t>2018</w:t>
      </w:r>
      <w:r>
        <w:rPr>
          <w:rFonts w:hint="eastAsia" w:ascii="微软雅黑" w:hAnsi="微软雅黑" w:eastAsia="微软雅黑" w:cs="Helvetica"/>
          <w:color w:val="000000"/>
          <w:sz w:val="21"/>
          <w:szCs w:val="21"/>
        </w:rPr>
        <w:t>年1</w:t>
      </w:r>
      <w:r>
        <w:rPr>
          <w:rFonts w:ascii="微软雅黑" w:hAnsi="微软雅黑" w:eastAsia="微软雅黑" w:cs="Helvetica"/>
          <w:color w:val="000000"/>
          <w:sz w:val="21"/>
          <w:szCs w:val="21"/>
        </w:rPr>
        <w:t>2</w:t>
      </w:r>
      <w:r>
        <w:rPr>
          <w:rFonts w:hint="eastAsia" w:ascii="微软雅黑" w:hAnsi="微软雅黑" w:eastAsia="微软雅黑" w:cs="Helvetica"/>
          <w:color w:val="000000"/>
          <w:sz w:val="21"/>
          <w:szCs w:val="21"/>
        </w:rPr>
        <w:t>月；</w:t>
      </w:r>
    </w:p>
    <w:p>
      <w:pPr>
        <w:pStyle w:val="5"/>
        <w:spacing w:before="0" w:beforeAutospacing="0" w:after="0" w:afterAutospacing="0" w:line="400" w:lineRule="exact"/>
        <w:jc w:val="both"/>
        <w:rPr>
          <w:rFonts w:hint="eastAsia" w:ascii="微软雅黑" w:hAnsi="微软雅黑" w:eastAsia="微软雅黑" w:cs="Helvetica"/>
          <w:color w:val="000000"/>
          <w:sz w:val="21"/>
          <w:szCs w:val="21"/>
          <w:lang w:val="en-US" w:eastAsia="zh-CN"/>
        </w:rPr>
      </w:pPr>
      <w:r>
        <w:rPr>
          <w:rFonts w:ascii="微软雅黑" w:hAnsi="微软雅黑" w:eastAsia="微软雅黑"/>
          <w:b/>
          <w:bCs/>
          <w:color w:val="000000"/>
          <w:sz w:val="21"/>
          <w:szCs w:val="21"/>
        </w:rPr>
        <w:t>2</w:t>
      </w:r>
      <w:r>
        <w:rPr>
          <w:rFonts w:hint="eastAsia" w:ascii="微软雅黑" w:hAnsi="微软雅黑" w:eastAsia="微软雅黑"/>
          <w:b/>
          <w:bCs/>
          <w:color w:val="000000"/>
          <w:sz w:val="21"/>
          <w:szCs w:val="21"/>
        </w:rPr>
        <w:t>、简历投递</w:t>
      </w:r>
      <w:r>
        <w:rPr>
          <w:rFonts w:hint="eastAsia" w:ascii="微软雅黑" w:hAnsi="微软雅黑" w:eastAsia="微软雅黑"/>
          <w:b/>
          <w:bCs/>
          <w:color w:val="000000"/>
          <w:sz w:val="21"/>
          <w:szCs w:val="21"/>
          <w:lang w:eastAsia="zh-CN"/>
        </w:rPr>
        <w:t>邮箱</w:t>
      </w:r>
      <w:r>
        <w:rPr>
          <w:rFonts w:hint="eastAsia" w:ascii="微软雅黑" w:hAnsi="微软雅黑" w:eastAsia="微软雅黑"/>
          <w:b/>
          <w:bCs/>
          <w:color w:val="000000"/>
          <w:sz w:val="21"/>
          <w:szCs w:val="21"/>
        </w:rPr>
        <w:t>：</w:t>
      </w:r>
      <w:r>
        <w:rPr>
          <w:rFonts w:hint="eastAsia" w:ascii="微软雅黑" w:hAnsi="微软雅黑" w:eastAsia="微软雅黑"/>
          <w:b/>
          <w:bCs/>
          <w:color w:val="000000"/>
          <w:sz w:val="21"/>
          <w:szCs w:val="21"/>
          <w:lang w:val="en-US" w:eastAsia="zh-CN"/>
        </w:rPr>
        <w:t>liangaina@simcere.com</w:t>
      </w:r>
    </w:p>
    <w:p>
      <w:pPr>
        <w:pStyle w:val="5"/>
        <w:spacing w:before="0" w:beforeAutospacing="0" w:after="0" w:afterAutospacing="0" w:line="400" w:lineRule="exact"/>
        <w:jc w:val="both"/>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3、公司官网：</w:t>
      </w:r>
      <w:r>
        <w:rPr>
          <w:rFonts w:hint="eastAsia" w:ascii="微软雅黑" w:hAnsi="微软雅黑" w:eastAsia="微软雅黑"/>
          <w:bCs/>
          <w:color w:val="000000"/>
          <w:sz w:val="21"/>
          <w:szCs w:val="21"/>
        </w:rPr>
        <w:t>h</w:t>
      </w:r>
      <w:r>
        <w:rPr>
          <w:rFonts w:ascii="微软雅黑" w:hAnsi="微软雅黑" w:eastAsia="微软雅黑"/>
          <w:bCs/>
          <w:color w:val="000000"/>
          <w:sz w:val="21"/>
          <w:szCs w:val="21"/>
        </w:rPr>
        <w:t>ttp://www.simcere.com</w:t>
      </w:r>
    </w:p>
    <w:p>
      <w:pPr>
        <w:pStyle w:val="5"/>
        <w:spacing w:before="0" w:beforeAutospacing="0" w:after="0" w:afterAutospacing="0" w:line="400" w:lineRule="exact"/>
        <w:jc w:val="both"/>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4、咨询邮箱：</w:t>
      </w:r>
      <w:r>
        <w:rPr>
          <w:rFonts w:hint="eastAsia" w:ascii="微软雅黑" w:hAnsi="微软雅黑" w:eastAsia="微软雅黑" w:cs="Helvetica"/>
          <w:color w:val="000000"/>
          <w:sz w:val="21"/>
          <w:szCs w:val="21"/>
        </w:rPr>
        <w:t>campus2019@simcere.com；</w:t>
      </w:r>
    </w:p>
    <w:p>
      <w:pPr>
        <w:pStyle w:val="5"/>
        <w:spacing w:before="0" w:beforeAutospacing="0" w:after="0" w:afterAutospacing="0" w:line="400" w:lineRule="exact"/>
        <w:jc w:val="both"/>
        <w:rPr>
          <w:rFonts w:ascii="微软雅黑" w:hAnsi="微软雅黑" w:eastAsia="微软雅黑" w:cs="Helvetica"/>
          <w:color w:val="000000"/>
          <w:sz w:val="21"/>
          <w:szCs w:val="21"/>
        </w:rPr>
      </w:pPr>
      <w:r>
        <w:rPr>
          <w:rFonts w:hint="eastAsia" w:ascii="微软雅黑" w:hAnsi="微软雅黑" w:eastAsia="微软雅黑"/>
          <w:b/>
          <w:bCs/>
          <w:color w:val="000000"/>
          <w:sz w:val="21"/>
          <w:szCs w:val="21"/>
        </w:rPr>
        <w:t>5、集团总部地址：</w:t>
      </w:r>
      <w:r>
        <w:rPr>
          <w:rFonts w:hint="eastAsia" w:ascii="微软雅黑" w:hAnsi="微软雅黑" w:eastAsia="微软雅黑" w:cs="Helvetica"/>
          <w:color w:val="000000"/>
          <w:sz w:val="21"/>
          <w:szCs w:val="21"/>
        </w:rPr>
        <w:t>南京市玄武区玄武大道699-18号；</w:t>
      </w:r>
    </w:p>
    <w:p>
      <w:pPr>
        <w:pStyle w:val="5"/>
        <w:spacing w:before="0" w:beforeAutospacing="0" w:after="0" w:afterAutospacing="0" w:line="400" w:lineRule="exact"/>
        <w:jc w:val="both"/>
        <w:rPr>
          <w:rFonts w:ascii="微软雅黑" w:hAnsi="微软雅黑" w:eastAsia="微软雅黑" w:cs="Helvetica"/>
          <w:color w:val="000000"/>
          <w:sz w:val="21"/>
          <w:szCs w:val="21"/>
        </w:rPr>
      </w:pPr>
      <w:r>
        <w:rPr>
          <w:rFonts w:hint="eastAsia" w:ascii="微软雅黑" w:hAnsi="微软雅黑" w:eastAsia="微软雅黑"/>
          <w:b/>
          <w:bCs/>
          <w:color w:val="000000"/>
          <w:sz w:val="21"/>
          <w:szCs w:val="21"/>
        </w:rPr>
        <w:t>6、更多校招信息，请关注招聘微信公众号：</w:t>
      </w:r>
      <w:r>
        <w:rPr>
          <w:rFonts w:hint="eastAsia" w:ascii="微软雅黑" w:hAnsi="微软雅黑" w:eastAsia="微软雅黑" w:cs="Helvetica"/>
          <w:color w:val="000000"/>
          <w:sz w:val="21"/>
          <w:szCs w:val="21"/>
        </w:rPr>
        <w:t>先声药业招聘</w:t>
      </w:r>
    </w:p>
    <w:p>
      <w:pPr>
        <w:pStyle w:val="5"/>
        <w:spacing w:before="0" w:beforeAutospacing="0" w:after="0" w:afterAutospacing="0" w:line="400" w:lineRule="exact"/>
        <w:jc w:val="both"/>
        <w:rPr>
          <w:rFonts w:ascii="微软雅黑" w:hAnsi="微软雅黑" w:eastAsia="微软雅黑" w:cs="Helvetica"/>
          <w:color w:val="000000"/>
          <w:sz w:val="21"/>
          <w:szCs w:val="21"/>
        </w:rPr>
      </w:pPr>
    </w:p>
    <w:p>
      <w:pPr>
        <w:pStyle w:val="5"/>
        <w:spacing w:before="0" w:beforeAutospacing="0" w:after="0" w:afterAutospacing="0" w:line="400" w:lineRule="exact"/>
        <w:jc w:val="both"/>
        <w:rPr>
          <w:rFonts w:ascii="微软雅黑" w:hAnsi="微软雅黑" w:eastAsia="微软雅黑" w:cs="Helvetica"/>
          <w:color w:val="000000"/>
          <w:sz w:val="21"/>
          <w:szCs w:val="21"/>
        </w:rPr>
      </w:pPr>
    </w:p>
    <w:p>
      <w:pPr>
        <w:spacing w:before="156" w:beforeLines="50"/>
        <w:jc w:val="center"/>
        <w:rPr>
          <w:rFonts w:ascii="微软雅黑" w:hAnsi="微软雅黑" w:eastAsia="微软雅黑" w:cs="Helvetica"/>
          <w:color w:val="000000"/>
          <w:szCs w:val="21"/>
        </w:rPr>
      </w:pPr>
      <w:r>
        <w:rPr>
          <w:rFonts w:hint="eastAsia" w:ascii="微软雅黑" w:hAnsi="微软雅黑" w:eastAsia="微软雅黑" w:cs="Helvetica"/>
          <w:color w:val="000000"/>
          <w:szCs w:val="21"/>
        </w:rPr>
        <w:drawing>
          <wp:inline distT="0" distB="0" distL="0" distR="0">
            <wp:extent cx="1724025" cy="1724025"/>
            <wp:effectExtent l="0" t="0" r="9525" b="9525"/>
            <wp:docPr id="1" name="图片 1" descr="E:\2017年\项目工作\☆☆2018校园招聘\图文视频\校招微信公众号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017年\项目工作\☆☆2018校园招聘\图文视频\校招微信公众号二维码.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24025" cy="1724025"/>
                    </a:xfrm>
                    <a:prstGeom prst="rect">
                      <a:avLst/>
                    </a:prstGeom>
                    <a:noFill/>
                    <a:ln>
                      <a:noFill/>
                    </a:ln>
                  </pic:spPr>
                </pic:pic>
              </a:graphicData>
            </a:graphic>
          </wp:inline>
        </w:drawing>
      </w:r>
    </w:p>
    <w:p>
      <w:pPr>
        <w:spacing w:before="156" w:beforeLines="50"/>
        <w:jc w:val="center"/>
        <w:rPr>
          <w:rFonts w:ascii="微软雅黑" w:hAnsi="微软雅黑" w:eastAsia="微软雅黑" w:cs="Helvetica"/>
          <w:color w:val="000000"/>
          <w:szCs w:val="21"/>
        </w:rPr>
      </w:pPr>
      <w:r>
        <w:rPr>
          <w:rFonts w:hint="eastAsia" w:ascii="微软雅黑" w:hAnsi="微软雅黑" w:eastAsia="微软雅黑" w:cs="Helvetica"/>
          <w:color w:val="000000"/>
          <w:szCs w:val="21"/>
        </w:rPr>
        <w:t>扫码加入，让你闪耀未来！</w:t>
      </w:r>
    </w:p>
    <w:p>
      <w:pPr>
        <w:spacing w:before="156" w:beforeLines="50"/>
      </w:pPr>
    </w:p>
    <w:sectPr>
      <w:headerReference r:id="rId5" w:type="first"/>
      <w:footerReference r:id="rId8" w:type="first"/>
      <w:headerReference r:id="rId3" w:type="default"/>
      <w:footerReference r:id="rId6" w:type="default"/>
      <w:headerReference r:id="rId4" w:type="even"/>
      <w:footerReference r:id="rId7" w:type="even"/>
      <w:pgSz w:w="11906" w:h="16838"/>
      <w:pgMar w:top="851" w:right="1077" w:bottom="851"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00000000" w:usb1="00000000" w:usb2="00000016" w:usb3="00000000" w:csb0="0004001F" w:csb1="00000000"/>
  </w:font>
  <w:font w:name="Helvetica">
    <w:altName w:val="Arial"/>
    <w:panose1 w:val="0000000000000000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67F15"/>
    <w:multiLevelType w:val="multilevel"/>
    <w:tmpl w:val="1CC67F15"/>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9F670C"/>
    <w:multiLevelType w:val="multilevel"/>
    <w:tmpl w:val="3C9F670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6"/>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table" w:styleId="11">
    <w:name w:val="Light List Accent 5"/>
    <w:basedOn w:val="9"/>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Pr>
    <w:tblStylePr w:type="firstRow">
      <w:pPr>
        <w:spacing w:before="0" w:after="0" w:line="240" w:lineRule="auto"/>
      </w:pPr>
      <w:rPr>
        <w:b/>
        <w:bCs/>
        <w:color w:val="FFFFFF" w:themeColor="background1"/>
        <w14:textFill>
          <w14:solidFill>
            <w14:schemeClr w14:val="bg1"/>
          </w14:solidFill>
        </w14:textFill>
      </w:rPr>
      <w:tblPr>
        <w:tblLayout w:type="fixed"/>
      </w:tblPr>
      <w:tcPr>
        <w:shd w:val="clear" w:color="auto" w:fill="4BACC6" w:themeFill="accent5"/>
      </w:tcPr>
    </w:tblStylePr>
    <w:tblStylePr w:type="lastRow">
      <w:pPr>
        <w:spacing w:before="0" w:after="0" w:line="240" w:lineRule="auto"/>
      </w:pPr>
      <w:rPr>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2">
    <w:name w:val="Medium Grid 3 Accent 5"/>
    <w:basedOn w:val="9"/>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character" w:customStyle="1" w:styleId="13">
    <w:name w:val="页眉 字符"/>
    <w:basedOn w:val="6"/>
    <w:link w:val="4"/>
    <w:qFormat/>
    <w:uiPriority w:val="99"/>
    <w:rPr>
      <w:sz w:val="18"/>
      <w:szCs w:val="18"/>
    </w:rPr>
  </w:style>
  <w:style w:type="character" w:customStyle="1" w:styleId="14">
    <w:name w:val="页脚 字符"/>
    <w:basedOn w:val="6"/>
    <w:link w:val="3"/>
    <w:qFormat/>
    <w:uiPriority w:val="99"/>
    <w:rPr>
      <w:sz w:val="18"/>
      <w:szCs w:val="18"/>
    </w:rPr>
  </w:style>
  <w:style w:type="paragraph" w:customStyle="1" w:styleId="15">
    <w:name w:val="List Paragraph"/>
    <w:basedOn w:val="1"/>
    <w:qFormat/>
    <w:uiPriority w:val="34"/>
    <w:pPr>
      <w:ind w:firstLine="420" w:firstLineChars="200"/>
    </w:pPr>
  </w:style>
  <w:style w:type="character" w:customStyle="1" w:styleId="16">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388</Words>
  <Characters>2216</Characters>
  <Lines>18</Lines>
  <Paragraphs>5</Paragraphs>
  <TotalTime>0</TotalTime>
  <ScaleCrop>false</ScaleCrop>
  <LinksUpToDate>false</LinksUpToDate>
  <CharactersWithSpaces>2599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2018-09-10T09:44:00Z</dcterms:created>
  <dc:creator>微软用户</dc:creator>
  <cp:lastModifiedBy>梁爱娜的 iPhone</cp:lastModifiedBy>
  <cp:lastPrinted>2018-09-10T09:48:00Z</cp:lastPrinted>
  <dcterms:modified xsi:type="dcterms:W3CDTF">2018-10-08T16:15:01Z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2052-9.0.0</vt:lpwstr>
  </property>
</Properties>
</file>